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8557" w14:textId="77777777" w:rsidR="009C25E3" w:rsidRPr="00BC03C1" w:rsidRDefault="00BC03C1" w:rsidP="00BC03C1">
      <w:pPr>
        <w:pBdr>
          <w:top w:val="single" w:sz="4" w:space="1" w:color="auto"/>
          <w:bottom w:val="single" w:sz="4" w:space="1" w:color="auto"/>
        </w:pBdr>
        <w:shd w:val="clear" w:color="auto" w:fill="F2F2F2" w:themeFill="background1" w:themeFillShade="F2"/>
        <w:jc w:val="center"/>
        <w:rPr>
          <w:rFonts w:ascii="Segoe UI Historic" w:hAnsi="Segoe UI Historic" w:cs="Segoe UI Historic"/>
          <w:sz w:val="36"/>
          <w:szCs w:val="36"/>
        </w:rPr>
      </w:pPr>
      <w:r w:rsidRPr="00BC03C1">
        <w:rPr>
          <w:rFonts w:ascii="Segoe UI Historic" w:hAnsi="Segoe UI Historic" w:cs="Segoe UI Historic"/>
          <w:sz w:val="36"/>
          <w:szCs w:val="36"/>
        </w:rPr>
        <w:t>MINI BULLETIN  02 March 2023</w:t>
      </w:r>
    </w:p>
    <w:p w14:paraId="58F62A07" w14:textId="77777777" w:rsidR="00BC03C1" w:rsidRDefault="00BC03C1"/>
    <w:p w14:paraId="76B73D0F" w14:textId="77777777" w:rsidR="00BC03C1" w:rsidRDefault="00BC03C1"/>
    <w:p w14:paraId="6EAE6594" w14:textId="77777777" w:rsidR="00BC03C1" w:rsidRDefault="00BC03C1" w:rsidP="00BC03C1">
      <w:pPr>
        <w:pBdr>
          <w:bottom w:val="single" w:sz="4" w:space="1" w:color="auto"/>
        </w:pBdr>
        <w:shd w:val="clear" w:color="auto" w:fill="F2F2F2" w:themeFill="background1" w:themeFillShade="F2"/>
        <w:spacing w:before="240"/>
        <w:jc w:val="both"/>
        <w:rPr>
          <w:b/>
          <w:bCs/>
          <w:i/>
          <w:iCs/>
          <w:sz w:val="24"/>
          <w:szCs w:val="24"/>
        </w:rPr>
      </w:pPr>
      <w:r>
        <w:rPr>
          <w:b/>
          <w:bCs/>
          <w:i/>
          <w:iCs/>
          <w:sz w:val="24"/>
          <w:szCs w:val="24"/>
        </w:rPr>
        <w:t xml:space="preserve">APPG – </w:t>
      </w:r>
      <w:proofErr w:type="gramStart"/>
      <w:r>
        <w:rPr>
          <w:b/>
          <w:bCs/>
          <w:i/>
          <w:iCs/>
          <w:sz w:val="24"/>
          <w:szCs w:val="24"/>
        </w:rPr>
        <w:t>PHARMACY,  Nov.</w:t>
      </w:r>
      <w:proofErr w:type="gramEnd"/>
      <w:r>
        <w:rPr>
          <w:b/>
          <w:bCs/>
          <w:i/>
          <w:iCs/>
          <w:sz w:val="24"/>
          <w:szCs w:val="24"/>
        </w:rPr>
        <w:t xml:space="preserve"> 2021</w:t>
      </w:r>
    </w:p>
    <w:p w14:paraId="337BC5CB" w14:textId="77777777" w:rsidR="00BC03C1" w:rsidRPr="00BC03C1" w:rsidRDefault="00BC03C1" w:rsidP="00BC03C1">
      <w:pPr>
        <w:pStyle w:val="ListParagraph"/>
        <w:numPr>
          <w:ilvl w:val="0"/>
          <w:numId w:val="1"/>
        </w:numPr>
        <w:shd w:val="clear" w:color="auto" w:fill="FFFFFF"/>
        <w:spacing w:before="240"/>
        <w:jc w:val="both"/>
        <w:rPr>
          <w:i/>
          <w:iCs/>
          <w:sz w:val="24"/>
          <w:szCs w:val="24"/>
        </w:rPr>
      </w:pPr>
      <w:r>
        <w:rPr>
          <w:i/>
          <w:iCs/>
          <w:sz w:val="24"/>
          <w:szCs w:val="24"/>
        </w:rPr>
        <w:t>T</w:t>
      </w:r>
      <w:r w:rsidRPr="00BC03C1">
        <w:rPr>
          <w:i/>
          <w:iCs/>
          <w:sz w:val="24"/>
          <w:szCs w:val="24"/>
        </w:rPr>
        <w:t>he prevention agenda</w:t>
      </w:r>
      <w:r>
        <w:rPr>
          <w:i/>
          <w:iCs/>
          <w:sz w:val="24"/>
          <w:szCs w:val="24"/>
        </w:rPr>
        <w:t>.</w:t>
      </w:r>
      <w:r w:rsidRPr="00BC03C1">
        <w:rPr>
          <w:i/>
          <w:iCs/>
          <w:sz w:val="24"/>
          <w:szCs w:val="24"/>
        </w:rPr>
        <w:t xml:space="preserve"> </w:t>
      </w:r>
    </w:p>
    <w:p w14:paraId="2E5FCD4C" w14:textId="77777777" w:rsidR="00BC03C1" w:rsidRPr="00BC03C1" w:rsidRDefault="00BC03C1" w:rsidP="00BC03C1">
      <w:pPr>
        <w:pStyle w:val="ListParagraph"/>
        <w:numPr>
          <w:ilvl w:val="0"/>
          <w:numId w:val="1"/>
        </w:numPr>
        <w:shd w:val="clear" w:color="auto" w:fill="FFFFFF"/>
        <w:spacing w:before="240"/>
        <w:jc w:val="both"/>
        <w:rPr>
          <w:i/>
          <w:iCs/>
          <w:sz w:val="24"/>
          <w:szCs w:val="24"/>
        </w:rPr>
      </w:pPr>
      <w:r>
        <w:rPr>
          <w:i/>
          <w:iCs/>
          <w:sz w:val="24"/>
          <w:szCs w:val="24"/>
        </w:rPr>
        <w:t>T</w:t>
      </w:r>
      <w:r w:rsidRPr="00BC03C1">
        <w:rPr>
          <w:i/>
          <w:iCs/>
          <w:sz w:val="24"/>
          <w:szCs w:val="24"/>
        </w:rPr>
        <w:t xml:space="preserve">he role of the </w:t>
      </w:r>
      <w:r>
        <w:rPr>
          <w:i/>
          <w:iCs/>
          <w:sz w:val="24"/>
          <w:szCs w:val="24"/>
        </w:rPr>
        <w:t>P</w:t>
      </w:r>
      <w:r w:rsidRPr="00BC03C1">
        <w:rPr>
          <w:i/>
          <w:iCs/>
          <w:sz w:val="24"/>
          <w:szCs w:val="24"/>
        </w:rPr>
        <w:t>harmacy workforce</w:t>
      </w:r>
      <w:r>
        <w:rPr>
          <w:i/>
          <w:iCs/>
          <w:sz w:val="24"/>
          <w:szCs w:val="24"/>
        </w:rPr>
        <w:t>.</w:t>
      </w:r>
      <w:r w:rsidRPr="00BC03C1">
        <w:rPr>
          <w:i/>
          <w:iCs/>
          <w:sz w:val="24"/>
          <w:szCs w:val="24"/>
        </w:rPr>
        <w:t xml:space="preserve"> </w:t>
      </w:r>
    </w:p>
    <w:p w14:paraId="2C539A34" w14:textId="77777777" w:rsidR="00BC03C1" w:rsidRPr="00BC03C1" w:rsidRDefault="00BC03C1" w:rsidP="00BC03C1">
      <w:pPr>
        <w:pStyle w:val="ListParagraph"/>
        <w:numPr>
          <w:ilvl w:val="0"/>
          <w:numId w:val="1"/>
        </w:numPr>
        <w:shd w:val="clear" w:color="auto" w:fill="FFFFFF"/>
        <w:spacing w:before="240"/>
        <w:jc w:val="both"/>
        <w:rPr>
          <w:i/>
          <w:iCs/>
          <w:sz w:val="24"/>
          <w:szCs w:val="24"/>
        </w:rPr>
      </w:pPr>
      <w:r>
        <w:rPr>
          <w:i/>
          <w:iCs/>
          <w:sz w:val="24"/>
          <w:szCs w:val="24"/>
        </w:rPr>
        <w:t>H</w:t>
      </w:r>
      <w:r w:rsidRPr="00BC03C1">
        <w:rPr>
          <w:i/>
          <w:iCs/>
          <w:sz w:val="24"/>
          <w:szCs w:val="24"/>
        </w:rPr>
        <w:t>ow pharmacy can be better integrated into NHS care pathways</w:t>
      </w:r>
      <w:r>
        <w:rPr>
          <w:i/>
          <w:iCs/>
          <w:sz w:val="24"/>
          <w:szCs w:val="24"/>
        </w:rPr>
        <w:t>.</w:t>
      </w:r>
    </w:p>
    <w:p w14:paraId="1E4F7C35" w14:textId="77777777" w:rsidR="00BC03C1" w:rsidRPr="00BC03C1" w:rsidRDefault="00BC03C1" w:rsidP="00BC03C1">
      <w:pPr>
        <w:pStyle w:val="ListParagraph"/>
        <w:numPr>
          <w:ilvl w:val="0"/>
          <w:numId w:val="1"/>
        </w:numPr>
        <w:shd w:val="clear" w:color="auto" w:fill="FFFFFF"/>
        <w:spacing w:before="240"/>
        <w:jc w:val="both"/>
        <w:rPr>
          <w:i/>
          <w:iCs/>
          <w:sz w:val="24"/>
          <w:szCs w:val="24"/>
        </w:rPr>
      </w:pPr>
      <w:r>
        <w:rPr>
          <w:i/>
          <w:iCs/>
          <w:sz w:val="24"/>
          <w:szCs w:val="24"/>
        </w:rPr>
        <w:t>E</w:t>
      </w:r>
      <w:r w:rsidRPr="00BC03C1">
        <w:rPr>
          <w:i/>
          <w:iCs/>
          <w:sz w:val="24"/>
          <w:szCs w:val="24"/>
        </w:rPr>
        <w:t xml:space="preserve">xamples of </w:t>
      </w:r>
      <w:r>
        <w:rPr>
          <w:i/>
          <w:iCs/>
          <w:sz w:val="24"/>
          <w:szCs w:val="24"/>
        </w:rPr>
        <w:t>P</w:t>
      </w:r>
      <w:r w:rsidRPr="00BC03C1">
        <w:rPr>
          <w:i/>
          <w:iCs/>
          <w:sz w:val="24"/>
          <w:szCs w:val="24"/>
        </w:rPr>
        <w:t>harmacy best practice</w:t>
      </w:r>
      <w:r>
        <w:rPr>
          <w:i/>
          <w:iCs/>
          <w:sz w:val="24"/>
          <w:szCs w:val="24"/>
        </w:rPr>
        <w:t>.</w:t>
      </w:r>
    </w:p>
    <w:p w14:paraId="6A5CC362" w14:textId="77777777" w:rsidR="00BC03C1" w:rsidRDefault="00BC03C1" w:rsidP="00BC03C1">
      <w:pPr>
        <w:shd w:val="clear" w:color="auto" w:fill="FFFFFF"/>
        <w:spacing w:before="240"/>
        <w:jc w:val="both"/>
        <w:rPr>
          <w:i/>
          <w:iCs/>
          <w:sz w:val="24"/>
          <w:szCs w:val="24"/>
        </w:rPr>
      </w:pPr>
      <w:r>
        <w:rPr>
          <w:i/>
          <w:iCs/>
          <w:sz w:val="24"/>
          <w:szCs w:val="24"/>
        </w:rPr>
        <w:t>---------------------------------------------------------------------------------------------------------------------------</w:t>
      </w:r>
    </w:p>
    <w:p w14:paraId="03C08768" w14:textId="77777777" w:rsidR="00BC03C1" w:rsidRDefault="00BC03C1" w:rsidP="00BC03C1">
      <w:pPr>
        <w:pBdr>
          <w:bottom w:val="single" w:sz="4" w:space="1" w:color="auto"/>
        </w:pBdr>
        <w:shd w:val="clear" w:color="auto" w:fill="F2F2F2" w:themeFill="background1" w:themeFillShade="F2"/>
        <w:spacing w:before="240"/>
        <w:jc w:val="both"/>
        <w:rPr>
          <w:b/>
          <w:bCs/>
          <w:sz w:val="24"/>
          <w:szCs w:val="24"/>
        </w:rPr>
      </w:pPr>
      <w:r>
        <w:rPr>
          <w:b/>
          <w:bCs/>
          <w:sz w:val="24"/>
          <w:szCs w:val="24"/>
        </w:rPr>
        <w:t>Awareness of space limitations in pharmacies.</w:t>
      </w:r>
    </w:p>
    <w:p w14:paraId="0C175D7A" w14:textId="77777777" w:rsidR="00BC03C1" w:rsidRPr="00BC03C1" w:rsidRDefault="00BC03C1" w:rsidP="00BC03C1">
      <w:pPr>
        <w:pStyle w:val="ListParagraph"/>
        <w:numPr>
          <w:ilvl w:val="0"/>
          <w:numId w:val="4"/>
        </w:numPr>
        <w:shd w:val="clear" w:color="auto" w:fill="FFFFFF"/>
        <w:spacing w:before="240"/>
        <w:ind w:left="709"/>
        <w:jc w:val="both"/>
        <w:rPr>
          <w:sz w:val="24"/>
          <w:szCs w:val="24"/>
        </w:rPr>
      </w:pPr>
      <w:r w:rsidRPr="00BC03C1">
        <w:rPr>
          <w:sz w:val="24"/>
          <w:szCs w:val="24"/>
        </w:rPr>
        <w:t>Lack of private space for consultations. Conspicuous lack of room for wheelchair access.</w:t>
      </w:r>
    </w:p>
    <w:p w14:paraId="7769C9BD" w14:textId="77777777" w:rsidR="00BC03C1" w:rsidRPr="00BC03C1" w:rsidRDefault="00BC03C1" w:rsidP="00BC03C1">
      <w:pPr>
        <w:pStyle w:val="ListParagraph"/>
        <w:numPr>
          <w:ilvl w:val="0"/>
          <w:numId w:val="2"/>
        </w:numPr>
        <w:shd w:val="clear" w:color="auto" w:fill="FFFFFF"/>
        <w:spacing w:before="240"/>
        <w:jc w:val="both"/>
        <w:rPr>
          <w:sz w:val="24"/>
          <w:szCs w:val="24"/>
        </w:rPr>
      </w:pPr>
      <w:r w:rsidRPr="00BC03C1">
        <w:rPr>
          <w:sz w:val="24"/>
          <w:szCs w:val="24"/>
        </w:rPr>
        <w:t>JIT ordering/storage constraints</w:t>
      </w:r>
      <w:r>
        <w:rPr>
          <w:sz w:val="24"/>
          <w:szCs w:val="24"/>
        </w:rPr>
        <w:t>.</w:t>
      </w:r>
      <w:r w:rsidRPr="00BC03C1">
        <w:rPr>
          <w:sz w:val="24"/>
          <w:szCs w:val="24"/>
        </w:rPr>
        <w:t xml:space="preserve"> </w:t>
      </w:r>
    </w:p>
    <w:p w14:paraId="306D4F3F" w14:textId="77777777" w:rsidR="00BC03C1" w:rsidRPr="00BC03C1" w:rsidRDefault="00BC03C1" w:rsidP="00BC03C1">
      <w:pPr>
        <w:pStyle w:val="ListParagraph"/>
        <w:numPr>
          <w:ilvl w:val="0"/>
          <w:numId w:val="2"/>
        </w:numPr>
        <w:shd w:val="clear" w:color="auto" w:fill="FFFFFF"/>
        <w:spacing w:before="240"/>
        <w:jc w:val="both"/>
        <w:rPr>
          <w:sz w:val="24"/>
          <w:szCs w:val="24"/>
        </w:rPr>
      </w:pPr>
      <w:r>
        <w:rPr>
          <w:sz w:val="24"/>
          <w:szCs w:val="24"/>
        </w:rPr>
        <w:t>L</w:t>
      </w:r>
      <w:r w:rsidRPr="00BC03C1">
        <w:rPr>
          <w:sz w:val="24"/>
          <w:szCs w:val="24"/>
        </w:rPr>
        <w:t>ack of privacy. Confirming addresses heard by all.</w:t>
      </w:r>
    </w:p>
    <w:p w14:paraId="6C85F9D4" w14:textId="77777777" w:rsidR="00BC03C1" w:rsidRPr="00BC03C1" w:rsidRDefault="00BC03C1" w:rsidP="00BC03C1">
      <w:pPr>
        <w:pStyle w:val="ListParagraph"/>
        <w:numPr>
          <w:ilvl w:val="0"/>
          <w:numId w:val="2"/>
        </w:numPr>
        <w:shd w:val="clear" w:color="auto" w:fill="FFFFFF"/>
        <w:spacing w:before="240"/>
        <w:jc w:val="both"/>
        <w:rPr>
          <w:sz w:val="24"/>
          <w:szCs w:val="24"/>
        </w:rPr>
      </w:pPr>
      <w:r w:rsidRPr="00BC03C1">
        <w:rPr>
          <w:sz w:val="24"/>
          <w:szCs w:val="24"/>
        </w:rPr>
        <w:t>Delivery issues, short stockholdings.</w:t>
      </w:r>
    </w:p>
    <w:p w14:paraId="6ACE20F7" w14:textId="77777777" w:rsidR="00BC03C1" w:rsidRDefault="00BC03C1" w:rsidP="00BC03C1">
      <w:pPr>
        <w:shd w:val="clear" w:color="auto" w:fill="FFFFFF"/>
        <w:spacing w:before="240"/>
        <w:jc w:val="both"/>
        <w:rPr>
          <w:sz w:val="24"/>
          <w:szCs w:val="24"/>
        </w:rPr>
      </w:pPr>
    </w:p>
    <w:p w14:paraId="00D393C1" w14:textId="77777777" w:rsidR="00BC03C1" w:rsidRDefault="00BC03C1" w:rsidP="00BC03C1">
      <w:pPr>
        <w:pBdr>
          <w:bottom w:val="single" w:sz="4" w:space="1" w:color="auto"/>
        </w:pBdr>
        <w:shd w:val="clear" w:color="auto" w:fill="F2F2F2" w:themeFill="background1" w:themeFillShade="F2"/>
        <w:spacing w:before="240"/>
        <w:jc w:val="both"/>
        <w:rPr>
          <w:sz w:val="24"/>
          <w:szCs w:val="24"/>
        </w:rPr>
      </w:pPr>
      <w:r>
        <w:rPr>
          <w:b/>
          <w:bCs/>
          <w:sz w:val="24"/>
          <w:szCs w:val="24"/>
        </w:rPr>
        <w:t>Electronic prescribing</w:t>
      </w:r>
      <w:r>
        <w:rPr>
          <w:sz w:val="24"/>
          <w:szCs w:val="24"/>
        </w:rPr>
        <w:t xml:space="preserve">: </w:t>
      </w:r>
    </w:p>
    <w:p w14:paraId="4FD7F581" w14:textId="77777777" w:rsidR="00BC03C1" w:rsidRPr="00BC03C1" w:rsidRDefault="00BC03C1" w:rsidP="00BC03C1">
      <w:pPr>
        <w:pStyle w:val="ListParagraph"/>
        <w:numPr>
          <w:ilvl w:val="0"/>
          <w:numId w:val="5"/>
        </w:numPr>
        <w:shd w:val="clear" w:color="auto" w:fill="FFFFFF"/>
        <w:spacing w:before="240"/>
        <w:jc w:val="both"/>
        <w:rPr>
          <w:sz w:val="24"/>
          <w:szCs w:val="24"/>
        </w:rPr>
      </w:pPr>
      <w:r w:rsidRPr="00BC03C1">
        <w:rPr>
          <w:sz w:val="24"/>
          <w:szCs w:val="24"/>
        </w:rPr>
        <w:t>not paperless as the ph. has to download onto paper because of shortage of terminals in the shop. Usually only one. System prints off the whole polypharmacy of the patient. Waste of paper.</w:t>
      </w:r>
    </w:p>
    <w:p w14:paraId="2AF23E04" w14:textId="77777777" w:rsidR="00BC03C1" w:rsidRPr="00BC03C1" w:rsidRDefault="00BC03C1" w:rsidP="00BC03C1">
      <w:pPr>
        <w:pStyle w:val="ListParagraph"/>
        <w:numPr>
          <w:ilvl w:val="0"/>
          <w:numId w:val="5"/>
        </w:numPr>
        <w:shd w:val="clear" w:color="auto" w:fill="FFFFFF"/>
        <w:spacing w:before="240"/>
        <w:jc w:val="both"/>
        <w:rPr>
          <w:sz w:val="24"/>
          <w:szCs w:val="24"/>
        </w:rPr>
      </w:pPr>
      <w:r w:rsidRPr="00BC03C1">
        <w:rPr>
          <w:sz w:val="24"/>
          <w:szCs w:val="24"/>
        </w:rPr>
        <w:t>software incompatibility, pharmacy – GP – hospitals</w:t>
      </w:r>
      <w:r>
        <w:rPr>
          <w:sz w:val="24"/>
          <w:szCs w:val="24"/>
        </w:rPr>
        <w:t>.</w:t>
      </w:r>
    </w:p>
    <w:p w14:paraId="2A41F0D4" w14:textId="77777777" w:rsidR="00BC03C1" w:rsidRDefault="00BC03C1" w:rsidP="00BC03C1">
      <w:pPr>
        <w:shd w:val="clear" w:color="auto" w:fill="FFFFFF"/>
        <w:spacing w:before="240"/>
        <w:jc w:val="both"/>
        <w:rPr>
          <w:sz w:val="24"/>
          <w:szCs w:val="24"/>
        </w:rPr>
      </w:pPr>
    </w:p>
    <w:p w14:paraId="3EC0B288"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Shortage of pharmacists</w:t>
      </w:r>
    </w:p>
    <w:p w14:paraId="018DEA1F" w14:textId="77777777" w:rsidR="00BC03C1" w:rsidRPr="00BC03C1" w:rsidRDefault="00BC03C1" w:rsidP="00BC03C1">
      <w:pPr>
        <w:pStyle w:val="ListParagraph"/>
        <w:numPr>
          <w:ilvl w:val="0"/>
          <w:numId w:val="9"/>
        </w:numPr>
        <w:spacing w:after="160" w:line="254" w:lineRule="auto"/>
        <w:rPr>
          <w:sz w:val="24"/>
          <w:szCs w:val="24"/>
        </w:rPr>
      </w:pPr>
      <w:r w:rsidRPr="00BC03C1">
        <w:rPr>
          <w:sz w:val="24"/>
          <w:szCs w:val="24"/>
        </w:rPr>
        <w:t>Exacerbated by illness/covid/isolation.</w:t>
      </w:r>
    </w:p>
    <w:p w14:paraId="3C5B4B27" w14:textId="77777777" w:rsidR="00BC03C1" w:rsidRPr="00BC03C1" w:rsidRDefault="00BC03C1" w:rsidP="00BC03C1">
      <w:pPr>
        <w:pStyle w:val="ListParagraph"/>
        <w:numPr>
          <w:ilvl w:val="0"/>
          <w:numId w:val="9"/>
        </w:numPr>
        <w:spacing w:after="160" w:line="254" w:lineRule="auto"/>
        <w:rPr>
          <w:sz w:val="24"/>
          <w:szCs w:val="24"/>
        </w:rPr>
      </w:pPr>
      <w:r w:rsidRPr="00BC03C1">
        <w:rPr>
          <w:sz w:val="24"/>
          <w:szCs w:val="24"/>
        </w:rPr>
        <w:t xml:space="preserve">High ’churn’ of </w:t>
      </w:r>
      <w:proofErr w:type="spellStart"/>
      <w:r w:rsidRPr="00BC03C1">
        <w:rPr>
          <w:sz w:val="24"/>
          <w:szCs w:val="24"/>
        </w:rPr>
        <w:t>phs</w:t>
      </w:r>
      <w:proofErr w:type="spellEnd"/>
      <w:r w:rsidRPr="00BC03C1">
        <w:rPr>
          <w:sz w:val="24"/>
          <w:szCs w:val="24"/>
        </w:rPr>
        <w:t>, lack of consistent ownership of the patient constituency.</w:t>
      </w:r>
    </w:p>
    <w:p w14:paraId="155EF13C" w14:textId="77777777" w:rsidR="00BC03C1" w:rsidRPr="00BC03C1" w:rsidRDefault="00BC03C1" w:rsidP="00BC03C1">
      <w:pPr>
        <w:pStyle w:val="ListParagraph"/>
        <w:numPr>
          <w:ilvl w:val="0"/>
          <w:numId w:val="9"/>
        </w:numPr>
        <w:spacing w:after="160" w:line="254" w:lineRule="auto"/>
        <w:rPr>
          <w:sz w:val="24"/>
          <w:szCs w:val="24"/>
        </w:rPr>
      </w:pPr>
      <w:r w:rsidRPr="00BC03C1">
        <w:rPr>
          <w:sz w:val="24"/>
          <w:szCs w:val="24"/>
        </w:rPr>
        <w:t xml:space="preserve">Closure of some outlets as nothing can happen if a </w:t>
      </w:r>
      <w:proofErr w:type="spellStart"/>
      <w:r w:rsidRPr="00BC03C1">
        <w:rPr>
          <w:sz w:val="24"/>
          <w:szCs w:val="24"/>
        </w:rPr>
        <w:t>ph</w:t>
      </w:r>
      <w:proofErr w:type="spellEnd"/>
      <w:r w:rsidRPr="00BC03C1">
        <w:rPr>
          <w:sz w:val="24"/>
          <w:szCs w:val="24"/>
        </w:rPr>
        <w:t xml:space="preserve"> is not on the premises.</w:t>
      </w:r>
    </w:p>
    <w:p w14:paraId="76595679" w14:textId="77777777" w:rsidR="00BC03C1" w:rsidRPr="00BC03C1" w:rsidRDefault="00BC03C1" w:rsidP="00BC03C1">
      <w:pPr>
        <w:pStyle w:val="ListParagraph"/>
        <w:numPr>
          <w:ilvl w:val="0"/>
          <w:numId w:val="9"/>
        </w:numPr>
        <w:spacing w:after="160" w:line="254" w:lineRule="auto"/>
        <w:rPr>
          <w:sz w:val="24"/>
          <w:szCs w:val="24"/>
        </w:rPr>
      </w:pPr>
      <w:r w:rsidRPr="00BC03C1">
        <w:rPr>
          <w:sz w:val="24"/>
          <w:szCs w:val="24"/>
        </w:rPr>
        <w:t>Nearest available option often too far for the elderly, pedestrian patients.</w:t>
      </w:r>
    </w:p>
    <w:p w14:paraId="5C574B54" w14:textId="77777777" w:rsidR="00BC03C1" w:rsidRDefault="00BC03C1" w:rsidP="00BC03C1">
      <w:pPr>
        <w:spacing w:after="160" w:line="254" w:lineRule="auto"/>
        <w:rPr>
          <w:sz w:val="24"/>
          <w:szCs w:val="24"/>
        </w:rPr>
      </w:pPr>
    </w:p>
    <w:p w14:paraId="1BF1BA99"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Confusion over extended prescribing roles</w:t>
      </w:r>
    </w:p>
    <w:p w14:paraId="23903455" w14:textId="77777777" w:rsidR="00BC03C1" w:rsidRPr="00BC03C1" w:rsidRDefault="00BC03C1" w:rsidP="00BC03C1">
      <w:pPr>
        <w:pStyle w:val="ListParagraph"/>
        <w:numPr>
          <w:ilvl w:val="0"/>
          <w:numId w:val="8"/>
        </w:numPr>
        <w:spacing w:after="160" w:line="254" w:lineRule="auto"/>
        <w:rPr>
          <w:sz w:val="24"/>
          <w:szCs w:val="24"/>
        </w:rPr>
      </w:pPr>
      <w:r w:rsidRPr="00BC03C1">
        <w:rPr>
          <w:sz w:val="24"/>
          <w:szCs w:val="24"/>
        </w:rPr>
        <w:t>Can extended-role-practitioners in the GP surgery suggest alternatives if medication is unavailable?</w:t>
      </w:r>
    </w:p>
    <w:p w14:paraId="6E3475EC" w14:textId="77777777" w:rsidR="00BC03C1" w:rsidRPr="00BC03C1" w:rsidRDefault="00BC03C1" w:rsidP="00BC03C1">
      <w:pPr>
        <w:pStyle w:val="ListParagraph"/>
        <w:numPr>
          <w:ilvl w:val="0"/>
          <w:numId w:val="8"/>
        </w:numPr>
        <w:spacing w:after="160" w:line="254" w:lineRule="auto"/>
        <w:rPr>
          <w:sz w:val="24"/>
          <w:szCs w:val="24"/>
        </w:rPr>
      </w:pPr>
      <w:r w:rsidRPr="00BC03C1">
        <w:rPr>
          <w:sz w:val="24"/>
          <w:szCs w:val="24"/>
        </w:rPr>
        <w:t>Can the pharmacist prescribe an alternative?</w:t>
      </w:r>
    </w:p>
    <w:p w14:paraId="6D9CBECA" w14:textId="77777777" w:rsidR="00BC03C1" w:rsidRDefault="00BC03C1" w:rsidP="00BC03C1">
      <w:pPr>
        <w:spacing w:after="160" w:line="254" w:lineRule="auto"/>
        <w:rPr>
          <w:sz w:val="24"/>
          <w:szCs w:val="24"/>
        </w:rPr>
      </w:pPr>
    </w:p>
    <w:p w14:paraId="3150467E" w14:textId="77777777" w:rsidR="00BC03C1" w:rsidRDefault="00BC03C1" w:rsidP="00BC03C1">
      <w:pPr>
        <w:spacing w:after="160" w:line="254" w:lineRule="auto"/>
        <w:rPr>
          <w:sz w:val="24"/>
          <w:szCs w:val="24"/>
        </w:rPr>
      </w:pPr>
    </w:p>
    <w:p w14:paraId="6FAD1408"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Pharmacies still using plastic bags.</w:t>
      </w:r>
    </w:p>
    <w:p w14:paraId="5DE662F4" w14:textId="77777777" w:rsidR="00BC03C1" w:rsidRPr="00BC03C1" w:rsidRDefault="00BC03C1" w:rsidP="00BC03C1">
      <w:pPr>
        <w:pStyle w:val="ListParagraph"/>
        <w:numPr>
          <w:ilvl w:val="0"/>
          <w:numId w:val="7"/>
        </w:numPr>
        <w:spacing w:after="160" w:line="254" w:lineRule="auto"/>
        <w:rPr>
          <w:sz w:val="24"/>
          <w:szCs w:val="24"/>
        </w:rPr>
      </w:pPr>
      <w:r w:rsidRPr="00BC03C1">
        <w:rPr>
          <w:sz w:val="24"/>
          <w:szCs w:val="24"/>
        </w:rPr>
        <w:t>Large items put in plastic carrier bags.</w:t>
      </w:r>
    </w:p>
    <w:p w14:paraId="6A6F01C8" w14:textId="77777777" w:rsidR="00BC03C1" w:rsidRDefault="00BC03C1" w:rsidP="00BC03C1">
      <w:pPr>
        <w:spacing w:after="160" w:line="254" w:lineRule="auto"/>
        <w:rPr>
          <w:b/>
          <w:bCs/>
          <w:sz w:val="24"/>
          <w:szCs w:val="24"/>
        </w:rPr>
      </w:pPr>
    </w:p>
    <w:p w14:paraId="3FA43903"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Venue of first resort</w:t>
      </w:r>
    </w:p>
    <w:p w14:paraId="1A2BFC63"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They keep ‘shop hours’, even 24 hours.</w:t>
      </w:r>
    </w:p>
    <w:p w14:paraId="247E22B4"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They are more plentiful than GP Surgeries</w:t>
      </w:r>
      <w:r>
        <w:rPr>
          <w:sz w:val="24"/>
          <w:szCs w:val="24"/>
        </w:rPr>
        <w:t>.</w:t>
      </w:r>
    </w:p>
    <w:p w14:paraId="16062AD6"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The staff are well qualified; pharmacists’ skills are greatly under-utilised</w:t>
      </w:r>
      <w:r>
        <w:rPr>
          <w:sz w:val="24"/>
          <w:szCs w:val="24"/>
        </w:rPr>
        <w:t>.</w:t>
      </w:r>
    </w:p>
    <w:p w14:paraId="05A6063F"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High visibility to the public</w:t>
      </w:r>
      <w:r>
        <w:rPr>
          <w:sz w:val="24"/>
          <w:szCs w:val="24"/>
        </w:rPr>
        <w:t>.</w:t>
      </w:r>
    </w:p>
    <w:p w14:paraId="4D4A62B2"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Many minor ailments are better dealt with here than in GP system</w:t>
      </w:r>
      <w:r>
        <w:rPr>
          <w:sz w:val="24"/>
          <w:szCs w:val="24"/>
        </w:rPr>
        <w:t>.</w:t>
      </w:r>
    </w:p>
    <w:p w14:paraId="39B92F44"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Can reinforce the message that it is cheaper for the NHS if patients to buy their own OTC painkillers etc than expect to get items free on a prescription.</w:t>
      </w:r>
    </w:p>
    <w:p w14:paraId="10570D10"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Can reinforce message of healthcare being a partnership between patient/healthcare professional. Patient has responsibilities too.</w:t>
      </w:r>
    </w:p>
    <w:p w14:paraId="769CCB9E" w14:textId="77777777" w:rsidR="00BC03C1" w:rsidRPr="00BC03C1" w:rsidRDefault="00BC03C1" w:rsidP="00BC03C1">
      <w:pPr>
        <w:pStyle w:val="ListParagraph"/>
        <w:numPr>
          <w:ilvl w:val="0"/>
          <w:numId w:val="6"/>
        </w:numPr>
        <w:spacing w:after="160" w:line="254" w:lineRule="auto"/>
        <w:rPr>
          <w:sz w:val="24"/>
          <w:szCs w:val="24"/>
        </w:rPr>
      </w:pPr>
      <w:r w:rsidRPr="00BC03C1">
        <w:rPr>
          <w:sz w:val="24"/>
          <w:szCs w:val="24"/>
        </w:rPr>
        <w:t>Educate re revalidation of pharmacy professionals, CPD, peer-evaluation etc</w:t>
      </w:r>
      <w:r>
        <w:rPr>
          <w:sz w:val="24"/>
          <w:szCs w:val="24"/>
        </w:rPr>
        <w:t>.</w:t>
      </w:r>
    </w:p>
    <w:p w14:paraId="783C5E10" w14:textId="77777777" w:rsidR="00BC03C1" w:rsidRDefault="00BC03C1" w:rsidP="00BC03C1">
      <w:pPr>
        <w:spacing w:after="160" w:line="254" w:lineRule="auto"/>
        <w:rPr>
          <w:sz w:val="24"/>
          <w:szCs w:val="24"/>
        </w:rPr>
      </w:pPr>
    </w:p>
    <w:p w14:paraId="3EF17AC8"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Prevention agenda</w:t>
      </w:r>
    </w:p>
    <w:p w14:paraId="510024F2" w14:textId="77777777" w:rsidR="00BC03C1" w:rsidRPr="00BC03C1" w:rsidRDefault="00BC03C1" w:rsidP="00BC03C1">
      <w:pPr>
        <w:pStyle w:val="ListParagraph"/>
        <w:numPr>
          <w:ilvl w:val="0"/>
          <w:numId w:val="10"/>
        </w:numPr>
        <w:spacing w:after="160" w:line="254" w:lineRule="auto"/>
        <w:rPr>
          <w:sz w:val="24"/>
          <w:szCs w:val="24"/>
        </w:rPr>
      </w:pPr>
      <w:r w:rsidRPr="00BC03C1">
        <w:rPr>
          <w:sz w:val="24"/>
          <w:szCs w:val="24"/>
        </w:rPr>
        <w:t xml:space="preserve">Educate re </w:t>
      </w:r>
      <w:r>
        <w:rPr>
          <w:sz w:val="24"/>
          <w:szCs w:val="24"/>
        </w:rPr>
        <w:t>Y</w:t>
      </w:r>
      <w:r w:rsidRPr="00BC03C1">
        <w:rPr>
          <w:sz w:val="24"/>
          <w:szCs w:val="24"/>
        </w:rPr>
        <w:t xml:space="preserve">ellow </w:t>
      </w:r>
      <w:r>
        <w:rPr>
          <w:sz w:val="24"/>
          <w:szCs w:val="24"/>
        </w:rPr>
        <w:t>C</w:t>
      </w:r>
      <w:r w:rsidRPr="00BC03C1">
        <w:rPr>
          <w:sz w:val="24"/>
          <w:szCs w:val="24"/>
        </w:rPr>
        <w:t>ard system. Promote and press for feedback.</w:t>
      </w:r>
    </w:p>
    <w:p w14:paraId="0D962D09" w14:textId="77777777" w:rsidR="00BC03C1" w:rsidRPr="00BC03C1" w:rsidRDefault="00BC03C1" w:rsidP="00BC03C1">
      <w:pPr>
        <w:pStyle w:val="ListParagraph"/>
        <w:numPr>
          <w:ilvl w:val="0"/>
          <w:numId w:val="10"/>
        </w:numPr>
        <w:spacing w:after="160" w:line="254" w:lineRule="auto"/>
        <w:rPr>
          <w:sz w:val="24"/>
          <w:szCs w:val="24"/>
        </w:rPr>
      </w:pPr>
      <w:r w:rsidRPr="00BC03C1">
        <w:rPr>
          <w:sz w:val="24"/>
          <w:szCs w:val="24"/>
        </w:rPr>
        <w:t>Download and display all ‘messaging’ from the NHS</w:t>
      </w:r>
      <w:r>
        <w:rPr>
          <w:sz w:val="24"/>
          <w:szCs w:val="24"/>
        </w:rPr>
        <w:t>.</w:t>
      </w:r>
    </w:p>
    <w:p w14:paraId="554A72EF" w14:textId="77777777" w:rsidR="00BC03C1" w:rsidRPr="00BC03C1" w:rsidRDefault="00BC03C1" w:rsidP="00BC03C1">
      <w:pPr>
        <w:pStyle w:val="ListParagraph"/>
        <w:numPr>
          <w:ilvl w:val="0"/>
          <w:numId w:val="10"/>
        </w:numPr>
        <w:spacing w:after="160" w:line="254" w:lineRule="auto"/>
        <w:rPr>
          <w:sz w:val="24"/>
          <w:szCs w:val="24"/>
        </w:rPr>
      </w:pPr>
      <w:r w:rsidRPr="00BC03C1">
        <w:rPr>
          <w:sz w:val="24"/>
          <w:szCs w:val="24"/>
        </w:rPr>
        <w:t>Reinforce re inoculations/vaccinations: childhood diseases, shingles, flu, covid etc.</w:t>
      </w:r>
    </w:p>
    <w:p w14:paraId="24280B4D" w14:textId="77777777" w:rsidR="00BC03C1" w:rsidRPr="00BC03C1" w:rsidRDefault="00BC03C1" w:rsidP="00BC03C1">
      <w:pPr>
        <w:pStyle w:val="ListParagraph"/>
        <w:numPr>
          <w:ilvl w:val="0"/>
          <w:numId w:val="10"/>
        </w:numPr>
        <w:spacing w:after="160" w:line="254" w:lineRule="auto"/>
        <w:rPr>
          <w:sz w:val="24"/>
          <w:szCs w:val="24"/>
        </w:rPr>
      </w:pPr>
      <w:r w:rsidRPr="00BC03C1">
        <w:rPr>
          <w:sz w:val="24"/>
          <w:szCs w:val="24"/>
        </w:rPr>
        <w:t>Advise and educate patients/public. Planned learning and unplanned learning</w:t>
      </w:r>
      <w:r>
        <w:rPr>
          <w:sz w:val="24"/>
          <w:szCs w:val="24"/>
        </w:rPr>
        <w:t>.</w:t>
      </w:r>
    </w:p>
    <w:p w14:paraId="2F463F99" w14:textId="77777777" w:rsidR="00BC03C1" w:rsidRDefault="00BC03C1" w:rsidP="00BC03C1">
      <w:pPr>
        <w:spacing w:after="160" w:line="254" w:lineRule="auto"/>
        <w:rPr>
          <w:sz w:val="24"/>
          <w:szCs w:val="24"/>
        </w:rPr>
      </w:pPr>
    </w:p>
    <w:p w14:paraId="35029405" w14:textId="77777777" w:rsidR="00BC03C1" w:rsidRDefault="00BC03C1" w:rsidP="00BC03C1">
      <w:pPr>
        <w:pBdr>
          <w:bottom w:val="single" w:sz="4" w:space="1" w:color="auto"/>
        </w:pBdr>
        <w:shd w:val="clear" w:color="auto" w:fill="F2F2F2" w:themeFill="background1" w:themeFillShade="F2"/>
        <w:spacing w:after="160" w:line="254" w:lineRule="auto"/>
        <w:rPr>
          <w:b/>
          <w:bCs/>
          <w:sz w:val="24"/>
          <w:szCs w:val="24"/>
        </w:rPr>
      </w:pPr>
      <w:r>
        <w:rPr>
          <w:b/>
          <w:bCs/>
          <w:sz w:val="24"/>
          <w:szCs w:val="24"/>
        </w:rPr>
        <w:t>Self-care</w:t>
      </w:r>
    </w:p>
    <w:p w14:paraId="3EF54993" w14:textId="77777777" w:rsidR="00BC03C1" w:rsidRDefault="00BC03C1" w:rsidP="00BC03C1">
      <w:pPr>
        <w:spacing w:after="160" w:line="254" w:lineRule="auto"/>
        <w:jc w:val="both"/>
        <w:rPr>
          <w:sz w:val="24"/>
          <w:szCs w:val="24"/>
        </w:rPr>
      </w:pPr>
      <w:r>
        <w:rPr>
          <w:sz w:val="24"/>
          <w:szCs w:val="24"/>
        </w:rPr>
        <w:t xml:space="preserve">There is now an increasingly wide choice of how patients can access treatment for common minor illnesses, which fits with the Government’s agenda to give patient’s more control over their healthcare and increase access and convenience. </w:t>
      </w:r>
    </w:p>
    <w:p w14:paraId="63146A5C" w14:textId="77777777" w:rsidR="00BC03C1" w:rsidRDefault="00BC03C1" w:rsidP="00BC03C1">
      <w:pPr>
        <w:spacing w:after="160" w:line="254" w:lineRule="auto"/>
        <w:jc w:val="both"/>
        <w:rPr>
          <w:sz w:val="24"/>
          <w:szCs w:val="24"/>
        </w:rPr>
      </w:pPr>
      <w:r>
        <w:rPr>
          <w:sz w:val="24"/>
          <w:szCs w:val="24"/>
        </w:rPr>
        <w:t>Self-care may relieve some of the burden of minor illnesses from GPs and enables them to do more complex work. There are also some direct financial savings to prescribing costs.</w:t>
      </w:r>
    </w:p>
    <w:p w14:paraId="21414316" w14:textId="77777777" w:rsidR="00BC03C1" w:rsidRDefault="00BC03C1" w:rsidP="00BC03C1">
      <w:pPr>
        <w:spacing w:after="160" w:line="254" w:lineRule="auto"/>
        <w:jc w:val="both"/>
        <w:rPr>
          <w:sz w:val="24"/>
          <w:szCs w:val="24"/>
        </w:rPr>
      </w:pPr>
    </w:p>
    <w:p w14:paraId="5FB7598A" w14:textId="77777777" w:rsidR="00BC03C1" w:rsidRPr="00BC03C1" w:rsidRDefault="00BC03C1" w:rsidP="00BC03C1">
      <w:pPr>
        <w:pBdr>
          <w:bottom w:val="single" w:sz="4" w:space="1" w:color="auto"/>
        </w:pBdr>
        <w:shd w:val="clear" w:color="auto" w:fill="F2F2F2" w:themeFill="background1" w:themeFillShade="F2"/>
        <w:spacing w:after="160" w:line="254" w:lineRule="auto"/>
        <w:jc w:val="both"/>
        <w:rPr>
          <w:b/>
          <w:bCs/>
          <w:sz w:val="24"/>
          <w:szCs w:val="24"/>
        </w:rPr>
      </w:pPr>
      <w:r w:rsidRPr="00BC03C1">
        <w:rPr>
          <w:b/>
          <w:bCs/>
          <w:sz w:val="24"/>
          <w:szCs w:val="24"/>
        </w:rPr>
        <w:t>‘switch’?</w:t>
      </w:r>
    </w:p>
    <w:p w14:paraId="17F2E5F7" w14:textId="77777777" w:rsidR="00BC03C1" w:rsidRDefault="00BC03C1" w:rsidP="00BC03C1">
      <w:pPr>
        <w:spacing w:before="100" w:beforeAutospacing="1" w:after="100" w:afterAutospacing="1"/>
        <w:jc w:val="both"/>
        <w:rPr>
          <w:sz w:val="24"/>
          <w:szCs w:val="24"/>
        </w:rPr>
      </w:pPr>
      <w:r>
        <w:rPr>
          <w:sz w:val="24"/>
          <w:szCs w:val="24"/>
        </w:rPr>
        <w:t>Medicines in the UK can either be a Prescription-Only Medicine (POM) – traditionally could only be supplied on a Prescription from a Medical or Dental Practitioner, although this was widened in 2006 to include other health practitioners.  </w:t>
      </w:r>
    </w:p>
    <w:p w14:paraId="5C6CFE9C" w14:textId="77777777" w:rsidR="00BC03C1" w:rsidRDefault="00BC03C1" w:rsidP="00BC03C1">
      <w:pPr>
        <w:spacing w:before="100" w:beforeAutospacing="1" w:after="100" w:afterAutospacing="1"/>
        <w:jc w:val="both"/>
        <w:rPr>
          <w:sz w:val="24"/>
          <w:szCs w:val="24"/>
        </w:rPr>
      </w:pPr>
    </w:p>
    <w:p w14:paraId="5C708442" w14:textId="77777777" w:rsidR="00BC03C1" w:rsidRDefault="00BC03C1" w:rsidP="00BC03C1">
      <w:pPr>
        <w:spacing w:before="100" w:beforeAutospacing="1" w:after="100" w:afterAutospacing="1"/>
        <w:rPr>
          <w:sz w:val="24"/>
          <w:szCs w:val="24"/>
        </w:rPr>
      </w:pPr>
      <w:r>
        <w:rPr>
          <w:sz w:val="24"/>
          <w:szCs w:val="24"/>
        </w:rPr>
        <w:lastRenderedPageBreak/>
        <w:t xml:space="preserve">Medicines classified as Pharmacy (P) medicine – can be supplied by a registered pharmacist from a registered Pharmacy.  General Sales List (GSL) medicine – can be sold from any commercial outlet. </w:t>
      </w:r>
    </w:p>
    <w:p w14:paraId="638EACCB" w14:textId="77777777" w:rsidR="00BC03C1" w:rsidRDefault="00BC03C1" w:rsidP="00BC03C1">
      <w:pPr>
        <w:spacing w:before="100" w:beforeAutospacing="1" w:after="100" w:afterAutospacing="1"/>
        <w:rPr>
          <w:sz w:val="24"/>
          <w:szCs w:val="24"/>
        </w:rPr>
      </w:pPr>
      <w:r>
        <w:rPr>
          <w:sz w:val="24"/>
          <w:szCs w:val="24"/>
        </w:rPr>
        <w:t>A switch involves reclassifying drugs between categories. More scrutiny should be applied to see what can be ‘switched’ to P and General Sales List or OTC.</w:t>
      </w:r>
    </w:p>
    <w:p w14:paraId="7387D942" w14:textId="77777777" w:rsidR="00BC03C1" w:rsidRDefault="00BC03C1" w:rsidP="00BC03C1">
      <w:pPr>
        <w:spacing w:before="100" w:beforeAutospacing="1" w:after="100" w:afterAutospacing="1"/>
        <w:rPr>
          <w:sz w:val="24"/>
          <w:szCs w:val="24"/>
        </w:rPr>
      </w:pPr>
    </w:p>
    <w:p w14:paraId="3DA6C04C" w14:textId="77777777" w:rsidR="00BC03C1" w:rsidRDefault="00BC03C1" w:rsidP="00BC03C1">
      <w:pPr>
        <w:pBdr>
          <w:bottom w:val="single" w:sz="4" w:space="1" w:color="auto"/>
        </w:pBdr>
        <w:shd w:val="clear" w:color="auto" w:fill="F2F2F2" w:themeFill="background1" w:themeFillShade="F2"/>
        <w:spacing w:before="100" w:beforeAutospacing="1" w:after="100" w:afterAutospacing="1"/>
        <w:rPr>
          <w:b/>
          <w:bCs/>
          <w:sz w:val="24"/>
          <w:szCs w:val="24"/>
        </w:rPr>
      </w:pPr>
      <w:r>
        <w:rPr>
          <w:rFonts w:asciiTheme="minorHAnsi" w:hAnsiTheme="minorHAnsi" w:cstheme="minorHAnsi"/>
          <w:b/>
          <w:bCs/>
          <w:sz w:val="24"/>
          <w:szCs w:val="24"/>
        </w:rPr>
        <w:t>Clinical Pharmacists</w:t>
      </w:r>
    </w:p>
    <w:p w14:paraId="412BFF3F" w14:textId="77777777" w:rsidR="00BC03C1" w:rsidRDefault="00BC03C1" w:rsidP="00BC03C1">
      <w:pPr>
        <w:pStyle w:val="default1"/>
        <w:jc w:val="both"/>
        <w:rPr>
          <w:rFonts w:asciiTheme="minorHAnsi" w:hAnsiTheme="minorHAnsi" w:cstheme="minorHAnsi"/>
        </w:rPr>
      </w:pPr>
      <w:r>
        <w:rPr>
          <w:rFonts w:asciiTheme="minorHAnsi" w:hAnsiTheme="minorHAnsi" w:cstheme="minorHAnsi"/>
        </w:rPr>
        <w:t xml:space="preserve">Since 2019, and Primary Care Networks, GPs have access to new funding to employ, in addition to their existing teams, healthcare professionals under the new </w:t>
      </w:r>
      <w:r>
        <w:rPr>
          <w:rFonts w:asciiTheme="minorHAnsi" w:hAnsiTheme="minorHAnsi" w:cstheme="minorHAnsi"/>
          <w:color w:val="auto"/>
        </w:rPr>
        <w:t xml:space="preserve">Network Contract Directed Enhanced Service (DES), </w:t>
      </w:r>
      <w:r>
        <w:rPr>
          <w:rFonts w:asciiTheme="minorHAnsi" w:hAnsiTheme="minorHAnsi" w:cstheme="minorHAnsi"/>
        </w:rPr>
        <w:t xml:space="preserve">namely social prescribing link workers, physiotherapists, paramedics and physician associates. </w:t>
      </w:r>
    </w:p>
    <w:p w14:paraId="4FEBF358" w14:textId="77777777" w:rsidR="00BC03C1" w:rsidRDefault="00BC03C1" w:rsidP="00BC03C1">
      <w:pPr>
        <w:pStyle w:val="default1"/>
        <w:jc w:val="both"/>
        <w:rPr>
          <w:rFonts w:asciiTheme="minorHAnsi" w:hAnsiTheme="minorHAnsi" w:cstheme="minorHAnsi"/>
        </w:rPr>
      </w:pPr>
    </w:p>
    <w:p w14:paraId="29E3608B" w14:textId="77777777" w:rsidR="00BC03C1" w:rsidRDefault="00BC03C1" w:rsidP="00BC03C1">
      <w:pPr>
        <w:pStyle w:val="default1"/>
        <w:jc w:val="both"/>
        <w:rPr>
          <w:rFonts w:asciiTheme="minorHAnsi" w:hAnsiTheme="minorHAnsi" w:cstheme="minorHAnsi"/>
        </w:rPr>
      </w:pPr>
      <w:r>
        <w:rPr>
          <w:rFonts w:asciiTheme="minorHAnsi" w:hAnsiTheme="minorHAnsi" w:cstheme="minorHAnsi"/>
        </w:rPr>
        <w:t xml:space="preserve">This is rather like the ‘dispensing practices’ once common in rural areas. Such systems were a huge asset to those populations. Any issues can be dealt with at source and there is less to and </w:t>
      </w:r>
      <w:proofErr w:type="spellStart"/>
      <w:r>
        <w:rPr>
          <w:rFonts w:asciiTheme="minorHAnsi" w:hAnsiTheme="minorHAnsi" w:cstheme="minorHAnsi"/>
        </w:rPr>
        <w:t>fro</w:t>
      </w:r>
      <w:proofErr w:type="spellEnd"/>
      <w:r>
        <w:rPr>
          <w:rFonts w:asciiTheme="minorHAnsi" w:hAnsiTheme="minorHAnsi" w:cstheme="minorHAnsi"/>
        </w:rPr>
        <w:t xml:space="preserve">. </w:t>
      </w:r>
    </w:p>
    <w:p w14:paraId="12FB8BB7" w14:textId="77777777" w:rsidR="00BC03C1" w:rsidRDefault="00BC03C1" w:rsidP="00BC03C1">
      <w:pPr>
        <w:pStyle w:val="default1"/>
        <w:jc w:val="both"/>
        <w:rPr>
          <w:rFonts w:asciiTheme="minorHAnsi" w:hAnsiTheme="minorHAnsi" w:cstheme="minorHAnsi"/>
        </w:rPr>
      </w:pPr>
    </w:p>
    <w:p w14:paraId="572BAF70" w14:textId="77777777" w:rsidR="00BC03C1" w:rsidRDefault="00BC03C1" w:rsidP="00BC03C1">
      <w:pPr>
        <w:pStyle w:val="default1"/>
        <w:jc w:val="both"/>
        <w:rPr>
          <w:rFonts w:asciiTheme="minorHAnsi" w:hAnsiTheme="minorHAnsi" w:cstheme="minorHAnsi"/>
        </w:rPr>
      </w:pPr>
      <w:r>
        <w:rPr>
          <w:rFonts w:asciiTheme="minorHAnsi" w:hAnsiTheme="minorHAnsi" w:cstheme="minorHAnsi"/>
        </w:rPr>
        <w:t xml:space="preserve">Transport and time constraints for rural/farming populations are now too little recognised and understood. </w:t>
      </w:r>
    </w:p>
    <w:p w14:paraId="41F65239" w14:textId="77777777" w:rsidR="00BC03C1" w:rsidRDefault="00BC03C1" w:rsidP="00BC03C1">
      <w:pPr>
        <w:pStyle w:val="default1"/>
        <w:jc w:val="both"/>
        <w:rPr>
          <w:rFonts w:asciiTheme="minorHAnsi" w:hAnsiTheme="minorHAnsi" w:cstheme="minorHAnsi"/>
        </w:rPr>
      </w:pPr>
    </w:p>
    <w:p w14:paraId="21BD3C2F" w14:textId="77777777" w:rsidR="00BC03C1" w:rsidRDefault="00BC03C1" w:rsidP="00BC03C1">
      <w:pPr>
        <w:pStyle w:val="default1"/>
        <w:jc w:val="both"/>
        <w:rPr>
          <w:rFonts w:asciiTheme="minorHAnsi" w:hAnsiTheme="minorHAnsi" w:cstheme="minorHAnsi"/>
        </w:rPr>
      </w:pPr>
      <w:r>
        <w:rPr>
          <w:rFonts w:asciiTheme="minorHAnsi" w:hAnsiTheme="minorHAnsi" w:cstheme="minorHAnsi"/>
        </w:rPr>
        <w:t xml:space="preserve">The abolition of MPIG [minimum practice income guarantee] may have accelerated this as has the drive towards amalgamations and ‘hubs’. </w:t>
      </w:r>
    </w:p>
    <w:p w14:paraId="73BAAAFE" w14:textId="77777777" w:rsidR="00BC03C1" w:rsidRDefault="00BC03C1" w:rsidP="00BC03C1">
      <w:pPr>
        <w:pStyle w:val="default1"/>
        <w:jc w:val="both"/>
        <w:rPr>
          <w:rFonts w:asciiTheme="minorHAnsi" w:hAnsiTheme="minorHAnsi" w:cstheme="minorHAnsi"/>
        </w:rPr>
      </w:pPr>
    </w:p>
    <w:p w14:paraId="5B3EBCE5" w14:textId="77777777" w:rsidR="00BC03C1" w:rsidRDefault="00BC03C1" w:rsidP="00BC03C1">
      <w:pPr>
        <w:pStyle w:val="default1"/>
        <w:jc w:val="both"/>
        <w:rPr>
          <w:rFonts w:asciiTheme="minorHAnsi" w:hAnsiTheme="minorHAnsi" w:cstheme="minorHAnsi"/>
        </w:rPr>
      </w:pPr>
      <w:r>
        <w:rPr>
          <w:rFonts w:asciiTheme="minorHAnsi" w:hAnsiTheme="minorHAnsi" w:cstheme="minorHAnsi"/>
        </w:rPr>
        <w:t xml:space="preserve">These may be more convenient for the healthcare system, but they are not more convenient </w:t>
      </w:r>
      <w:proofErr w:type="gramStart"/>
      <w:r>
        <w:rPr>
          <w:rFonts w:asciiTheme="minorHAnsi" w:hAnsiTheme="minorHAnsi" w:cstheme="minorHAnsi"/>
        </w:rPr>
        <w:t>and  accessible</w:t>
      </w:r>
      <w:proofErr w:type="gramEnd"/>
      <w:r>
        <w:rPr>
          <w:rFonts w:asciiTheme="minorHAnsi" w:hAnsiTheme="minorHAnsi" w:cstheme="minorHAnsi"/>
        </w:rPr>
        <w:t xml:space="preserve"> for the patients.</w:t>
      </w:r>
    </w:p>
    <w:p w14:paraId="10E18951" w14:textId="77777777" w:rsidR="00BC03C1" w:rsidRDefault="00BC03C1"/>
    <w:sectPr w:rsidR="00BC03C1" w:rsidSect="00092E1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8C72" w14:textId="77777777" w:rsidR="009F100A" w:rsidRDefault="009F100A" w:rsidP="009F100A">
      <w:r>
        <w:separator/>
      </w:r>
    </w:p>
  </w:endnote>
  <w:endnote w:type="continuationSeparator" w:id="0">
    <w:p w14:paraId="3DE3181F" w14:textId="77777777" w:rsidR="009F100A" w:rsidRDefault="009F100A" w:rsidP="009F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8D58" w14:textId="77777777" w:rsidR="009F100A" w:rsidRDefault="009F1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76B0" w14:textId="77777777" w:rsidR="009F100A" w:rsidRDefault="009F1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0FDA" w14:textId="77777777" w:rsidR="009F100A" w:rsidRDefault="009F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7A28" w14:textId="77777777" w:rsidR="009F100A" w:rsidRDefault="009F100A" w:rsidP="009F100A">
      <w:r>
        <w:separator/>
      </w:r>
    </w:p>
  </w:footnote>
  <w:footnote w:type="continuationSeparator" w:id="0">
    <w:p w14:paraId="620E9AD5" w14:textId="77777777" w:rsidR="009F100A" w:rsidRDefault="009F100A" w:rsidP="009F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AC9" w14:textId="77777777" w:rsidR="009F100A" w:rsidRDefault="009F1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16599"/>
      <w:docPartObj>
        <w:docPartGallery w:val="Page Numbers (Margins)"/>
        <w:docPartUnique/>
      </w:docPartObj>
    </w:sdtPr>
    <w:sdtContent>
      <w:p w14:paraId="0B54A187" w14:textId="2BD8FC6D" w:rsidR="009F100A" w:rsidRDefault="009F100A">
        <w:pPr>
          <w:pStyle w:val="Header"/>
        </w:pPr>
        <w:r>
          <w:rPr>
            <w:noProof/>
          </w:rPr>
          <mc:AlternateContent>
            <mc:Choice Requires="wps">
              <w:drawing>
                <wp:anchor distT="0" distB="0" distL="114300" distR="114300" simplePos="0" relativeHeight="251659264" behindDoc="0" locked="0" layoutInCell="0" allowOverlap="1" wp14:anchorId="50ADEA5B" wp14:editId="7B307D9A">
                  <wp:simplePos x="0" y="0"/>
                  <wp:positionH relativeFrom="rightMargin">
                    <wp:align>center</wp:align>
                  </wp:positionH>
                  <wp:positionV relativeFrom="margin">
                    <wp:align>bottom</wp:align>
                  </wp:positionV>
                  <wp:extent cx="53276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8977" w14:textId="77777777" w:rsidR="009F100A" w:rsidRDefault="009F10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ADEA5B" id="Rectangle 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3B048977" w14:textId="77777777" w:rsidR="009F100A" w:rsidRDefault="009F10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2885" w14:textId="77777777" w:rsidR="009F100A" w:rsidRDefault="009F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904"/>
    <w:multiLevelType w:val="hybridMultilevel"/>
    <w:tmpl w:val="14B2666A"/>
    <w:lvl w:ilvl="0" w:tplc="F99C7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17639"/>
    <w:multiLevelType w:val="hybridMultilevel"/>
    <w:tmpl w:val="9478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3521E"/>
    <w:multiLevelType w:val="hybridMultilevel"/>
    <w:tmpl w:val="9CE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54ED8"/>
    <w:multiLevelType w:val="hybridMultilevel"/>
    <w:tmpl w:val="F20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C07FF"/>
    <w:multiLevelType w:val="hybridMultilevel"/>
    <w:tmpl w:val="75F0F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AB7AAE"/>
    <w:multiLevelType w:val="hybridMultilevel"/>
    <w:tmpl w:val="5DCC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2459D"/>
    <w:multiLevelType w:val="hybridMultilevel"/>
    <w:tmpl w:val="C3E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17ACF"/>
    <w:multiLevelType w:val="hybridMultilevel"/>
    <w:tmpl w:val="308E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44A26"/>
    <w:multiLevelType w:val="hybridMultilevel"/>
    <w:tmpl w:val="AAE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40D0C"/>
    <w:multiLevelType w:val="hybridMultilevel"/>
    <w:tmpl w:val="5A60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28133">
    <w:abstractNumId w:val="5"/>
  </w:num>
  <w:num w:numId="2" w16cid:durableId="1107382196">
    <w:abstractNumId w:val="9"/>
  </w:num>
  <w:num w:numId="3" w16cid:durableId="746028410">
    <w:abstractNumId w:val="0"/>
  </w:num>
  <w:num w:numId="4" w16cid:durableId="1219975609">
    <w:abstractNumId w:val="4"/>
  </w:num>
  <w:num w:numId="5" w16cid:durableId="329985791">
    <w:abstractNumId w:val="2"/>
  </w:num>
  <w:num w:numId="6" w16cid:durableId="1416977596">
    <w:abstractNumId w:val="8"/>
  </w:num>
  <w:num w:numId="7" w16cid:durableId="304117642">
    <w:abstractNumId w:val="3"/>
  </w:num>
  <w:num w:numId="8" w16cid:durableId="259290629">
    <w:abstractNumId w:val="6"/>
  </w:num>
  <w:num w:numId="9" w16cid:durableId="1465808763">
    <w:abstractNumId w:val="7"/>
  </w:num>
  <w:num w:numId="10" w16cid:durableId="13356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C1"/>
    <w:rsid w:val="00092E15"/>
    <w:rsid w:val="003B4D69"/>
    <w:rsid w:val="004D37C0"/>
    <w:rsid w:val="00667753"/>
    <w:rsid w:val="006A35D0"/>
    <w:rsid w:val="006E2A55"/>
    <w:rsid w:val="00720B0F"/>
    <w:rsid w:val="009254E9"/>
    <w:rsid w:val="009C25E3"/>
    <w:rsid w:val="009F100A"/>
    <w:rsid w:val="00BC03C1"/>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95B08"/>
  <w15:chartTrackingRefBased/>
  <w15:docId w15:val="{A42A420F-A51D-44B1-B6C5-CAFA674E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C1"/>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
    <w:name w:val="default1"/>
    <w:basedOn w:val="Normal"/>
    <w:rsid w:val="00BC03C1"/>
    <w:rPr>
      <w:rFonts w:ascii="Arial" w:hAnsi="Arial" w:cs="Arial"/>
      <w:color w:val="000000"/>
      <w:sz w:val="24"/>
      <w:szCs w:val="24"/>
    </w:rPr>
  </w:style>
  <w:style w:type="character" w:styleId="Strong">
    <w:name w:val="Strong"/>
    <w:basedOn w:val="DefaultParagraphFont"/>
    <w:uiPriority w:val="22"/>
    <w:qFormat/>
    <w:rsid w:val="00BC03C1"/>
    <w:rPr>
      <w:b/>
      <w:bCs/>
    </w:rPr>
  </w:style>
  <w:style w:type="paragraph" w:styleId="ListParagraph">
    <w:name w:val="List Paragraph"/>
    <w:basedOn w:val="Normal"/>
    <w:uiPriority w:val="34"/>
    <w:qFormat/>
    <w:rsid w:val="00BC03C1"/>
    <w:pPr>
      <w:ind w:left="720"/>
      <w:contextualSpacing/>
    </w:pPr>
  </w:style>
  <w:style w:type="paragraph" w:styleId="Header">
    <w:name w:val="header"/>
    <w:basedOn w:val="Normal"/>
    <w:link w:val="HeaderChar"/>
    <w:uiPriority w:val="99"/>
    <w:unhideWhenUsed/>
    <w:rsid w:val="009F100A"/>
    <w:pPr>
      <w:tabs>
        <w:tab w:val="center" w:pos="4513"/>
        <w:tab w:val="right" w:pos="9026"/>
      </w:tabs>
    </w:pPr>
  </w:style>
  <w:style w:type="character" w:customStyle="1" w:styleId="HeaderChar">
    <w:name w:val="Header Char"/>
    <w:basedOn w:val="DefaultParagraphFont"/>
    <w:link w:val="Header"/>
    <w:uiPriority w:val="99"/>
    <w:rsid w:val="009F100A"/>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9F100A"/>
    <w:pPr>
      <w:tabs>
        <w:tab w:val="center" w:pos="4513"/>
        <w:tab w:val="right" w:pos="9026"/>
      </w:tabs>
    </w:pPr>
  </w:style>
  <w:style w:type="character" w:customStyle="1" w:styleId="FooterChar">
    <w:name w:val="Footer Char"/>
    <w:basedOn w:val="DefaultParagraphFont"/>
    <w:link w:val="Footer"/>
    <w:uiPriority w:val="99"/>
    <w:rsid w:val="009F100A"/>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2023-03-02T09:34:00Z</dcterms:created>
  <dcterms:modified xsi:type="dcterms:W3CDTF">2023-03-02T11:23:00Z</dcterms:modified>
</cp:coreProperties>
</file>